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272" w14:textId="77777777" w:rsidR="009847B1" w:rsidRPr="001816CF" w:rsidRDefault="009847B1" w:rsidP="00906403">
      <w:pPr>
        <w:ind w:right="352"/>
        <w:jc w:val="both"/>
        <w:rPr>
          <w:rFonts w:asciiTheme="minorHAnsi" w:hAnsiTheme="minorHAnsi" w:cs="Source Sans Pro Light"/>
          <w:color w:val="000000"/>
          <w:szCs w:val="20"/>
        </w:rPr>
      </w:pP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2430"/>
        <w:gridCol w:w="2430"/>
        <w:gridCol w:w="2430"/>
      </w:tblGrid>
      <w:tr w:rsidR="009847B1" w:rsidRPr="001816CF" w14:paraId="60860125" w14:textId="77777777" w:rsidTr="5067F364">
        <w:trPr>
          <w:trHeight w:val="300"/>
          <w:jc w:val="center"/>
        </w:trPr>
        <w:tc>
          <w:tcPr>
            <w:tcW w:w="10530" w:type="dxa"/>
            <w:gridSpan w:val="5"/>
            <w:shd w:val="clear" w:color="auto" w:fill="2447A8"/>
            <w:vAlign w:val="center"/>
          </w:tcPr>
          <w:p w14:paraId="403586ED" w14:textId="77777777" w:rsidR="009847B1" w:rsidRPr="001816CF" w:rsidRDefault="009847B1" w:rsidP="00B10744">
            <w:pPr>
              <w:rPr>
                <w:rFonts w:asciiTheme="minorHAnsi" w:hAnsiTheme="minorHAnsi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1</w:t>
            </w:r>
          </w:p>
        </w:tc>
      </w:tr>
      <w:tr w:rsidR="00E558F6" w:rsidRPr="001816CF" w14:paraId="3E9C6358" w14:textId="77777777" w:rsidTr="5067F364">
        <w:trPr>
          <w:trHeight w:val="907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0FE6DA7C" w14:textId="3DCEF76F" w:rsidR="00E558F6" w:rsidRPr="001816CF" w:rsidRDefault="00756728" w:rsidP="00E558F6">
            <w:pPr>
              <w:jc w:val="center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Semester 2</w:t>
            </w:r>
            <w:r w:rsidR="00533C43">
              <w:rPr>
                <w:rFonts w:asciiTheme="minorHAnsi" w:hAnsiTheme="minorHAnsi"/>
                <w:i/>
                <w:sz w:val="19"/>
                <w:szCs w:val="19"/>
              </w:rPr>
              <w:t xml:space="preserve">,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38639B" w14:textId="5F8494C9" w:rsidR="004A3F39" w:rsidRPr="001816CF" w:rsidRDefault="75BB60A2" w:rsidP="5067F3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CITS1401</w:t>
            </w:r>
            <w:r w:rsidRPr="5067F364">
              <w:rPr>
                <w:rFonts w:asciiTheme="minorHAnsi" w:eastAsia="Wingdings 2" w:hAnsiTheme="minorHAnsi" w:cs="Wingdings 2"/>
                <w:color w:val="FFC000" w:themeColor="accent4"/>
                <w:sz w:val="18"/>
                <w:szCs w:val="18"/>
                <w:vertAlign w:val="superscript"/>
              </w:rPr>
              <w:t xml:space="preserve"> *ì</w:t>
            </w:r>
            <w:r w:rsidRPr="5067F36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A3F39">
              <w:br/>
            </w:r>
            <w:r w:rsidRPr="5067F364">
              <w:rPr>
                <w:rFonts w:asciiTheme="minorHAnsi" w:hAnsiTheme="minorHAnsi"/>
                <w:sz w:val="18"/>
                <w:szCs w:val="18"/>
              </w:rPr>
              <w:t>Computational Thinking with Python</w:t>
            </w:r>
          </w:p>
          <w:p w14:paraId="60929B5D" w14:textId="400C8EDC" w:rsidR="004A3F39" w:rsidRPr="001816CF" w:rsidRDefault="75BB60A2" w:rsidP="5067F3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5067F36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Prereq</w:t>
            </w:r>
            <w:proofErr w:type="spellEnd"/>
            <w:r w:rsidRPr="5067F36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 Mathematics Methods ATAR or MATH1721</w:t>
            </w:r>
          </w:p>
          <w:p w14:paraId="26588C0F" w14:textId="33E81ED8" w:rsidR="004A3F39" w:rsidRPr="001816CF" w:rsidRDefault="004A3F39" w:rsidP="5067F364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1A34B16" w14:textId="67EE5FBE" w:rsidR="004A3F39" w:rsidRPr="001816CF" w:rsidRDefault="75BB60A2" w:rsidP="5067F364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CITS1402</w:t>
            </w:r>
            <w:r w:rsidRPr="5067F364">
              <w:rPr>
                <w:rFonts w:asciiTheme="minorHAnsi" w:eastAsia="Wingdings 2" w:hAnsiTheme="minorHAnsi" w:cs="Wingdings 2"/>
                <w:color w:val="FFC000" w:themeColor="accent4"/>
                <w:sz w:val="18"/>
                <w:szCs w:val="18"/>
                <w:vertAlign w:val="superscript"/>
              </w:rPr>
              <w:t xml:space="preserve"> *ì</w:t>
            </w:r>
          </w:p>
          <w:p w14:paraId="1B9B1340" w14:textId="77AC70E6" w:rsidR="004A3F39" w:rsidRPr="001816CF" w:rsidRDefault="75BB60A2" w:rsidP="5067F364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5067F364">
              <w:rPr>
                <w:rFonts w:asciiTheme="minorHAnsi" w:hAnsiTheme="minorHAnsi" w:cs="Arial"/>
                <w:sz w:val="18"/>
                <w:szCs w:val="18"/>
              </w:rPr>
              <w:t>Relational Database Management Systems</w:t>
            </w:r>
            <w:r w:rsidR="004A3F39">
              <w:br/>
            </w:r>
            <w:proofErr w:type="spellStart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Applications ATAR or MATH1720</w:t>
            </w:r>
          </w:p>
          <w:p w14:paraId="2E01DA17" w14:textId="6C4A288F" w:rsidR="004A3F39" w:rsidRPr="001816CF" w:rsidRDefault="004A3F39" w:rsidP="5067F364">
            <w:pPr>
              <w:jc w:val="center"/>
              <w:rPr>
                <w:rFonts w:asciiTheme="minorHAnsi" w:hAnsiTheme="minorHAnsi" w:cs="Arial"/>
                <w:spacing w:val="-4"/>
                <w:w w:val="95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7A2AA02" w14:textId="166864E4" w:rsidR="00E558F6" w:rsidRPr="004A3F39" w:rsidRDefault="00E558F6" w:rsidP="5067F3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5F51D657" w14:textId="2DB8874D" w:rsidR="00E558F6" w:rsidRPr="004A3F39" w:rsidRDefault="75BB60A2" w:rsidP="5067F36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  <w:p w14:paraId="3AA11C71" w14:textId="4CACE5A1" w:rsidR="00E558F6" w:rsidRPr="004A3F39" w:rsidRDefault="00E558F6" w:rsidP="5067F3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81D2782" w14:textId="28C70B9F" w:rsidR="5067F364" w:rsidRDefault="5067F364" w:rsidP="5067F3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br/>
            </w: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**MATH1721</w:t>
            </w:r>
            <w:r w:rsidRPr="5067F364">
              <w:rPr>
                <w:rFonts w:asciiTheme="minorHAnsi" w:eastAsia="Wingdings 2" w:hAnsiTheme="minorHAnsi" w:cs="Wingdings 2"/>
                <w:color w:val="FFC000" w:themeColor="accent4"/>
                <w:sz w:val="16"/>
                <w:szCs w:val="16"/>
                <w:vertAlign w:val="superscript"/>
              </w:rPr>
              <w:t>ì</w:t>
            </w:r>
            <w:r w:rsidRPr="5067F364">
              <w:rPr>
                <w:rFonts w:asciiTheme="minorHAnsi" w:hAnsiTheme="minorHAnsi"/>
                <w:sz w:val="18"/>
                <w:szCs w:val="18"/>
              </w:rPr>
              <w:t xml:space="preserve"> Mathematics Foundations: Methods</w:t>
            </w:r>
            <w:r>
              <w:br/>
            </w:r>
            <w:proofErr w:type="spellStart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>: Mathematics Applications ATAR or MATH1720</w:t>
            </w:r>
            <w:r w:rsidRPr="5067F36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A79EC75" w14:textId="7363AF9C" w:rsidR="78AFE0C6" w:rsidRDefault="78AFE0C6" w:rsidP="5067F36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5067F364">
              <w:rPr>
                <w:rFonts w:asciiTheme="minorHAnsi" w:hAnsiTheme="minorHAnsi"/>
                <w:sz w:val="18"/>
                <w:szCs w:val="18"/>
              </w:rPr>
              <w:t xml:space="preserve">OR </w:t>
            </w: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  <w:p w14:paraId="37AD4C91" w14:textId="30D04742" w:rsidR="5067F364" w:rsidRDefault="5067F364" w:rsidP="5067F3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E083538" w14:textId="492DD7AD" w:rsidR="5067F364" w:rsidRDefault="5067F364" w:rsidP="5067F3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558F6" w:rsidRPr="001816CF" w14:paraId="7B1E8237" w14:textId="77777777" w:rsidTr="5067F364">
        <w:trPr>
          <w:trHeight w:val="1011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109C0E4C" w14:textId="3D9B7F14" w:rsidR="00E558F6" w:rsidRPr="001816CF" w:rsidRDefault="00533C43" w:rsidP="00E558F6">
            <w:pPr>
              <w:jc w:val="center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 xml:space="preserve">Semester 1,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4E5069" w14:textId="2A3EC297" w:rsidR="5067F364" w:rsidRDefault="5067F364" w:rsidP="5067F3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br/>
            </w: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STAT1400</w:t>
            </w:r>
            <w:r w:rsidRPr="5067F364">
              <w:rPr>
                <w:rFonts w:asciiTheme="minorHAnsi" w:eastAsia="Wingdings 2" w:hAnsiTheme="minorHAnsi" w:cs="Wingdings 2"/>
                <w:color w:val="FFC000" w:themeColor="accent4"/>
                <w:sz w:val="18"/>
                <w:szCs w:val="18"/>
                <w:vertAlign w:val="superscript"/>
              </w:rPr>
              <w:t>*ì</w:t>
            </w:r>
            <w:r w:rsidR="3F7A2C80" w:rsidRPr="5067F364">
              <w:rPr>
                <w:rFonts w:asciiTheme="minorHAnsi" w:eastAsia="Wingdings 2" w:hAnsiTheme="minorHAnsi" w:cs="Wingdings 2"/>
                <w:color w:val="FFC000" w:themeColor="accent4"/>
                <w:sz w:val="18"/>
                <w:szCs w:val="18"/>
                <w:vertAlign w:val="superscript"/>
              </w:rPr>
              <w:t xml:space="preserve"> </w:t>
            </w:r>
            <w:r>
              <w:br/>
            </w:r>
            <w:r w:rsidRPr="5067F364">
              <w:rPr>
                <w:rFonts w:asciiTheme="minorHAnsi" w:hAnsiTheme="minorHAnsi"/>
                <w:sz w:val="18"/>
                <w:szCs w:val="18"/>
              </w:rPr>
              <w:t xml:space="preserve">Statistics for Science </w:t>
            </w:r>
          </w:p>
          <w:p w14:paraId="65E1D0E0" w14:textId="56407693" w:rsidR="5067F364" w:rsidRDefault="5067F364" w:rsidP="5067F364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proofErr w:type="spellStart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5067F364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: Mathematics Applications ATAR or MATH1720 </w:t>
            </w:r>
          </w:p>
          <w:p w14:paraId="76A82F47" w14:textId="530497D1" w:rsidR="5067F364" w:rsidRDefault="5067F364" w:rsidP="5067F3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20B0B53" w14:textId="77777777" w:rsidR="5067F364" w:rsidRDefault="5067F364" w:rsidP="5067F3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PHIL1001</w:t>
            </w:r>
          </w:p>
          <w:p w14:paraId="1E452CBD" w14:textId="14CA7DD0" w:rsidR="5067F364" w:rsidRDefault="5067F364" w:rsidP="5067F36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5067F364">
              <w:rPr>
                <w:rFonts w:asciiTheme="minorHAnsi" w:hAnsiTheme="minorHAnsi"/>
                <w:sz w:val="18"/>
                <w:szCs w:val="18"/>
              </w:rPr>
              <w:t>Ethics for the Digital Age: An Introduction to Moral Philosophy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63857E" w14:textId="2DB8874D" w:rsidR="00E558F6" w:rsidRPr="009A4AAA" w:rsidRDefault="5789CF0B" w:rsidP="5067F36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ELECTIVE</w:t>
            </w:r>
          </w:p>
          <w:p w14:paraId="3A205C24" w14:textId="6DE29586" w:rsidR="00E558F6" w:rsidRPr="009A4AAA" w:rsidRDefault="00E558F6" w:rsidP="5067F3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081B58C" w14:textId="5648C735" w:rsidR="00E558F6" w:rsidRPr="009A4AAA" w:rsidRDefault="004A3F39" w:rsidP="005B4ED4">
            <w:pPr>
              <w:jc w:val="center"/>
              <w:rPr>
                <w:rFonts w:asciiTheme="minorHAnsi" w:hAnsiTheme="minorHAnsi"/>
                <w:b/>
              </w:rPr>
            </w:pPr>
            <w:r w:rsidRPr="009A4AAA">
              <w:rPr>
                <w:rFonts w:asciiTheme="minorHAnsi" w:hAnsiTheme="minorHAnsi"/>
                <w:b/>
                <w:sz w:val="18"/>
                <w:szCs w:val="18"/>
              </w:rPr>
              <w:t xml:space="preserve">ELECTIVE </w:t>
            </w:r>
          </w:p>
        </w:tc>
      </w:tr>
      <w:tr w:rsidR="009847B1" w:rsidRPr="001816CF" w14:paraId="4566B1FF" w14:textId="77777777" w:rsidTr="5067F364">
        <w:trPr>
          <w:trHeight w:val="300"/>
          <w:jc w:val="center"/>
        </w:trPr>
        <w:tc>
          <w:tcPr>
            <w:tcW w:w="10530" w:type="dxa"/>
            <w:gridSpan w:val="5"/>
            <w:shd w:val="clear" w:color="auto" w:fill="21409A"/>
            <w:vAlign w:val="center"/>
          </w:tcPr>
          <w:p w14:paraId="5C766753" w14:textId="2606C1D6" w:rsidR="009847B1" w:rsidRPr="001816CF" w:rsidRDefault="001816CF" w:rsidP="00B10744">
            <w:pPr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2</w:t>
            </w:r>
          </w:p>
        </w:tc>
      </w:tr>
      <w:tr w:rsidR="00E558F6" w:rsidRPr="001816CF" w14:paraId="360B8691" w14:textId="77777777" w:rsidTr="5067F364">
        <w:trPr>
          <w:trHeight w:val="1117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0FC74B1F" w14:textId="40FFA742" w:rsidR="00E558F6" w:rsidRPr="001816CF" w:rsidRDefault="00756728" w:rsidP="00E558F6">
            <w:pPr>
              <w:jc w:val="center"/>
              <w:rPr>
                <w:rFonts w:asciiTheme="minorHAnsi" w:hAnsiTheme="minorHAnsi"/>
                <w:i/>
                <w:sz w:val="19"/>
                <w:szCs w:val="19"/>
              </w:rPr>
            </w:pPr>
            <w:r>
              <w:rPr>
                <w:rFonts w:asciiTheme="minorHAnsi" w:hAnsiTheme="minorHAnsi"/>
                <w:i/>
                <w:sz w:val="19"/>
                <w:szCs w:val="19"/>
              </w:rPr>
              <w:t>Semester 2</w:t>
            </w:r>
            <w:r w:rsidR="00533C43">
              <w:rPr>
                <w:rFonts w:asciiTheme="minorHAnsi" w:hAnsiTheme="minorHAnsi"/>
                <w:i/>
                <w:sz w:val="19"/>
                <w:szCs w:val="19"/>
              </w:rPr>
              <w:t xml:space="preserve">,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22FFA1" w14:textId="77777777" w:rsidR="00906403" w:rsidRPr="00CB4B5D" w:rsidRDefault="00906403" w:rsidP="0090640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  <w:sz w:val="18"/>
                <w:szCs w:val="18"/>
              </w:rPr>
              <w:t>CITS2402</w:t>
            </w:r>
          </w:p>
          <w:p w14:paraId="4AB589D8" w14:textId="77777777" w:rsidR="00906403" w:rsidRPr="001816CF" w:rsidRDefault="00906403" w:rsidP="009064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4B5D">
              <w:rPr>
                <w:rFonts w:asciiTheme="minorHAnsi" w:hAnsiTheme="minorHAnsi"/>
                <w:sz w:val="18"/>
                <w:szCs w:val="18"/>
              </w:rPr>
              <w:tab/>
              <w:t>Introduction to Data Science</w:t>
            </w:r>
          </w:p>
          <w:p w14:paraId="019E9D4F" w14:textId="317612D0" w:rsidR="00E558F6" w:rsidRPr="00434581" w:rsidRDefault="00906403" w:rsidP="0090640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Prereq</w:t>
            </w:r>
            <w:proofErr w:type="spellEnd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: CITS1401 or CITS2401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F5A649" w14:textId="77777777" w:rsidR="00906403" w:rsidRPr="00CB4B5D" w:rsidRDefault="00906403" w:rsidP="0090640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  <w:sz w:val="18"/>
                <w:szCs w:val="18"/>
              </w:rPr>
              <w:t>STAT2402</w:t>
            </w:r>
          </w:p>
          <w:p w14:paraId="30F94C5C" w14:textId="77777777" w:rsidR="00906403" w:rsidRPr="001816CF" w:rsidRDefault="00906403" w:rsidP="009064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4B5D">
              <w:rPr>
                <w:rFonts w:asciiTheme="minorHAnsi" w:hAnsiTheme="minorHAnsi"/>
                <w:sz w:val="18"/>
                <w:szCs w:val="18"/>
              </w:rPr>
              <w:t>Analysis of Observations</w:t>
            </w:r>
          </w:p>
          <w:p w14:paraId="31D722F9" w14:textId="66F3396A" w:rsidR="00E558F6" w:rsidRPr="00434581" w:rsidRDefault="00906403" w:rsidP="0090640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Prereq</w:t>
            </w:r>
            <w:proofErr w:type="spellEnd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: Mathematics Applications ATAR or MATH1720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98C07A" w14:textId="6CEEA032" w:rsidR="00E558F6" w:rsidRPr="00363260" w:rsidRDefault="00906403" w:rsidP="00E558F6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82EEAF" w14:textId="5409DD1C" w:rsidR="00E558F6" w:rsidRPr="00363260" w:rsidRDefault="004A3F39" w:rsidP="00E558F6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</w:tr>
      <w:tr w:rsidR="00E558F6" w:rsidRPr="001816CF" w14:paraId="6EBB5951" w14:textId="77777777" w:rsidTr="5067F364">
        <w:trPr>
          <w:trHeight w:val="978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73363E17" w14:textId="03F5E860" w:rsidR="00E558F6" w:rsidRPr="001816CF" w:rsidRDefault="00E558F6" w:rsidP="00E558F6">
            <w:pPr>
              <w:jc w:val="center"/>
              <w:rPr>
                <w:rFonts w:asciiTheme="minorHAnsi" w:hAnsiTheme="minorHAnsi"/>
                <w:i/>
                <w:sz w:val="19"/>
                <w:szCs w:val="19"/>
              </w:rPr>
            </w:pPr>
            <w:r w:rsidRPr="001816CF">
              <w:rPr>
                <w:rFonts w:asciiTheme="minorHAnsi" w:hAnsiTheme="minorHAnsi"/>
                <w:i/>
                <w:sz w:val="19"/>
                <w:szCs w:val="19"/>
              </w:rPr>
              <w:t xml:space="preserve">Semester </w:t>
            </w:r>
            <w:r w:rsidR="00533C43">
              <w:rPr>
                <w:rFonts w:asciiTheme="minorHAnsi" w:hAnsiTheme="minorHAnsi"/>
                <w:i/>
                <w:sz w:val="19"/>
                <w:szCs w:val="19"/>
              </w:rPr>
              <w:t xml:space="preserve">1,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623E4E" w14:textId="77777777" w:rsidR="00906403" w:rsidRPr="00CB4B5D" w:rsidRDefault="00906403" w:rsidP="0090640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  <w:sz w:val="18"/>
                <w:szCs w:val="18"/>
              </w:rPr>
              <w:t>STAT2401</w:t>
            </w:r>
          </w:p>
          <w:p w14:paraId="04FD33EB" w14:textId="77777777" w:rsidR="00906403" w:rsidRPr="001816CF" w:rsidRDefault="00906403" w:rsidP="009064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4AAA">
              <w:rPr>
                <w:rFonts w:asciiTheme="minorHAnsi" w:hAnsiTheme="minorHAnsi"/>
                <w:sz w:val="18"/>
                <w:szCs w:val="18"/>
              </w:rPr>
              <w:t>Analysis of Experiments</w:t>
            </w:r>
          </w:p>
          <w:p w14:paraId="3A6C0C17" w14:textId="00BD8256" w:rsidR="00E558F6" w:rsidRPr="00434581" w:rsidRDefault="00906403" w:rsidP="0090640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Prereq</w:t>
            </w:r>
            <w:proofErr w:type="spellEnd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: Mathematics Applications ATAR or MATH1720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0851D4" w14:textId="28D13668" w:rsidR="00E558F6" w:rsidRPr="001816CF" w:rsidRDefault="00906403" w:rsidP="00E558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37F513" w14:textId="306EBEB6" w:rsidR="00E558F6" w:rsidRPr="00363260" w:rsidRDefault="00906403" w:rsidP="00906403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6A513D" w14:textId="1E3A6CC5" w:rsidR="00E558F6" w:rsidRPr="00363260" w:rsidRDefault="004A3F39" w:rsidP="00E558F6">
            <w:pPr>
              <w:jc w:val="center"/>
              <w:rPr>
                <w:rFonts w:asciiTheme="minorHAnsi" w:hAnsiTheme="minorHAnsi"/>
                <w:b/>
              </w:rPr>
            </w:pPr>
            <w:r w:rsidRPr="00363260"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</w:tr>
      <w:tr w:rsidR="001816CF" w:rsidRPr="001816CF" w14:paraId="033DF4FF" w14:textId="77777777" w:rsidTr="5067F364">
        <w:trPr>
          <w:trHeight w:val="197"/>
          <w:jc w:val="center"/>
        </w:trPr>
        <w:tc>
          <w:tcPr>
            <w:tcW w:w="10530" w:type="dxa"/>
            <w:gridSpan w:val="5"/>
            <w:shd w:val="clear" w:color="auto" w:fill="2447A8"/>
            <w:vAlign w:val="center"/>
          </w:tcPr>
          <w:p w14:paraId="28A5FF40" w14:textId="554F4F87" w:rsidR="001816CF" w:rsidRPr="001816CF" w:rsidRDefault="001816CF" w:rsidP="001816CF">
            <w:pPr>
              <w:rPr>
                <w:rFonts w:asciiTheme="minorHAnsi" w:hAnsiTheme="minorHAnsi"/>
                <w:sz w:val="18"/>
                <w:szCs w:val="18"/>
              </w:rPr>
            </w:pPr>
            <w:r w:rsidRPr="001816CF">
              <w:rPr>
                <w:rFonts w:asciiTheme="minorHAnsi" w:hAnsiTheme="minorHAnsi"/>
                <w:color w:val="FFFFFF" w:themeColor="background1"/>
                <w:sz w:val="22"/>
              </w:rPr>
              <w:t>Year 3</w:t>
            </w:r>
          </w:p>
        </w:tc>
      </w:tr>
      <w:tr w:rsidR="001816CF" w:rsidRPr="001816CF" w14:paraId="315229E7" w14:textId="77777777" w:rsidTr="5067F364">
        <w:trPr>
          <w:trHeight w:val="1128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6E97832F" w14:textId="18494EDC" w:rsidR="001816CF" w:rsidRPr="001816CF" w:rsidRDefault="001816CF" w:rsidP="00F274AE">
            <w:pPr>
              <w:jc w:val="center"/>
              <w:rPr>
                <w:rFonts w:asciiTheme="minorHAnsi" w:hAnsiTheme="minorHAnsi"/>
                <w:i/>
                <w:sz w:val="19"/>
                <w:szCs w:val="19"/>
              </w:rPr>
            </w:pPr>
            <w:r w:rsidRPr="001816CF">
              <w:rPr>
                <w:rFonts w:asciiTheme="minorHAnsi" w:hAnsiTheme="minorHAnsi"/>
                <w:i/>
                <w:sz w:val="19"/>
                <w:szCs w:val="19"/>
              </w:rPr>
              <w:t>S</w:t>
            </w:r>
            <w:r w:rsidR="00756728">
              <w:rPr>
                <w:rFonts w:asciiTheme="minorHAnsi" w:hAnsiTheme="minorHAnsi"/>
                <w:i/>
                <w:sz w:val="19"/>
                <w:szCs w:val="19"/>
              </w:rPr>
              <w:t>emester 2</w:t>
            </w:r>
            <w:r w:rsidR="00533C43">
              <w:rPr>
                <w:rFonts w:asciiTheme="minorHAnsi" w:hAnsiTheme="minorHAnsi"/>
                <w:i/>
                <w:sz w:val="19"/>
                <w:szCs w:val="19"/>
              </w:rPr>
              <w:t xml:space="preserve">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2026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5909335" w14:textId="3AFA3078" w:rsidR="00CB4B5D" w:rsidRPr="00CB4B5D" w:rsidRDefault="00CB4B5D" w:rsidP="5067F364">
            <w:pPr>
              <w:jc w:val="center"/>
              <w:rPr>
                <w:rFonts w:eastAsia="Source Sans Pro Light" w:cs="Source Sans Pro Light"/>
                <w:szCs w:val="20"/>
              </w:rPr>
            </w:pPr>
            <w:r w:rsidRPr="5067F36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06403" w:rsidRPr="5067F364">
              <w:rPr>
                <w:rFonts w:asciiTheme="minorHAnsi" w:hAnsiTheme="minorHAnsi"/>
                <w:b/>
                <w:bCs/>
                <w:sz w:val="18"/>
                <w:szCs w:val="18"/>
              </w:rPr>
              <w:t>CITS3200</w:t>
            </w:r>
            <w:r>
              <w:br/>
            </w:r>
            <w:r w:rsidR="00906403" w:rsidRPr="5067F364">
              <w:rPr>
                <w:rFonts w:asciiTheme="minorHAnsi" w:hAnsiTheme="minorHAnsi"/>
                <w:sz w:val="18"/>
                <w:szCs w:val="18"/>
              </w:rPr>
              <w:t>Professional Computing</w:t>
            </w:r>
            <w:r>
              <w:br/>
            </w:r>
            <w:proofErr w:type="spellStart"/>
            <w:r w:rsidR="6449AE60" w:rsidRPr="5067F364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>Prereq</w:t>
            </w:r>
            <w:proofErr w:type="spellEnd"/>
            <w:r w:rsidR="6449AE60" w:rsidRPr="5067F364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 xml:space="preserve">: 84 points </w:t>
            </w:r>
            <w:proofErr w:type="gramStart"/>
            <w:r w:rsidR="6449AE60" w:rsidRPr="5067F364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>including  CITS</w:t>
            </w:r>
            <w:proofErr w:type="gramEnd"/>
            <w:r w:rsidR="6449AE60" w:rsidRPr="5067F364">
              <w:rPr>
                <w:rFonts w:ascii="Source Sans Pro ExtraLight" w:eastAsia="Source Sans Pro ExtraLight" w:hAnsi="Source Sans Pro ExtraLight" w:cs="Source Sans Pro ExtraLight"/>
                <w:i/>
                <w:iCs/>
                <w:color w:val="000000" w:themeColor="text1"/>
                <w:sz w:val="16"/>
                <w:szCs w:val="16"/>
              </w:rPr>
              <w:t xml:space="preserve">2402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6C2D99" w14:textId="591C2681" w:rsidR="001816CF" w:rsidRPr="00906403" w:rsidRDefault="00906403" w:rsidP="375799A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375799AD">
              <w:rPr>
                <w:rFonts w:asciiTheme="minorHAnsi" w:hAnsiTheme="minorHAnsi"/>
                <w:b/>
                <w:bCs/>
                <w:sz w:val="18"/>
                <w:szCs w:val="18"/>
              </w:rPr>
              <w:t>STAT3064</w:t>
            </w:r>
            <w:r>
              <w:br/>
            </w:r>
            <w:r w:rsidRPr="375799AD">
              <w:rPr>
                <w:rFonts w:asciiTheme="minorHAnsi" w:hAnsiTheme="minorHAnsi"/>
                <w:sz w:val="18"/>
                <w:szCs w:val="18"/>
              </w:rPr>
              <w:t>Statistical Learning</w:t>
            </w:r>
            <w:r>
              <w:br/>
            </w:r>
            <w:proofErr w:type="spellStart"/>
            <w:r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>Prereq</w:t>
            </w:r>
            <w:proofErr w:type="spellEnd"/>
            <w:r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: </w:t>
            </w:r>
            <w:r w:rsidR="43D524DC"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>(</w:t>
            </w:r>
            <w:r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>STAT2401 and STAT2402</w:t>
            </w:r>
            <w:r w:rsidR="11F75370"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>)</w:t>
            </w:r>
            <w:r w:rsidRPr="375799A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or STAT2062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01870E" w14:textId="77777777" w:rsidR="00906403" w:rsidRDefault="00906403" w:rsidP="00906403">
            <w:pPr>
              <w:jc w:val="center"/>
              <w:rPr>
                <w:rFonts w:asciiTheme="minorHAnsi" w:hAnsiTheme="minorHAnsi"/>
              </w:rPr>
            </w:pPr>
            <w:r w:rsidRPr="00D278E8">
              <w:rPr>
                <w:rFonts w:asciiTheme="minorHAnsi" w:hAnsiTheme="minorHAnsi"/>
                <w:b/>
              </w:rPr>
              <w:t>STAT3405</w:t>
            </w:r>
            <w:r>
              <w:rPr>
                <w:rFonts w:asciiTheme="minorHAnsi" w:hAnsiTheme="minorHAnsi"/>
              </w:rPr>
              <w:br/>
              <w:t>Intro Bayesian Computing &amp;</w:t>
            </w:r>
            <w:r w:rsidRPr="00D278E8">
              <w:rPr>
                <w:rFonts w:asciiTheme="minorHAnsi" w:hAnsiTheme="minorHAnsi"/>
              </w:rPr>
              <w:t xml:space="preserve"> Statistics</w:t>
            </w:r>
          </w:p>
          <w:p w14:paraId="0F1E1C27" w14:textId="79A72662" w:rsidR="001816CF" w:rsidRPr="00434581" w:rsidRDefault="00906403" w:rsidP="00906403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proofErr w:type="spellStart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Prereq</w:t>
            </w:r>
            <w:proofErr w:type="spellEnd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: STAT2401 and STAT2402 or STAT2062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12AC848" w14:textId="6F718848" w:rsidR="001816CF" w:rsidRPr="00363260" w:rsidRDefault="00906403" w:rsidP="00F274A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</w:tr>
      <w:tr w:rsidR="001816CF" w:rsidRPr="001816CF" w14:paraId="7C9C8190" w14:textId="77777777" w:rsidTr="5067F364">
        <w:trPr>
          <w:trHeight w:val="1229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147B24BE" w14:textId="07368E69" w:rsidR="001816CF" w:rsidRPr="001816CF" w:rsidRDefault="001816CF" w:rsidP="00F274AE">
            <w:pPr>
              <w:jc w:val="center"/>
              <w:rPr>
                <w:rFonts w:asciiTheme="minorHAnsi" w:hAnsiTheme="minorHAnsi"/>
                <w:i/>
                <w:sz w:val="22"/>
              </w:rPr>
            </w:pPr>
            <w:r w:rsidRPr="001816CF">
              <w:rPr>
                <w:rFonts w:asciiTheme="minorHAnsi" w:hAnsiTheme="minorHAnsi"/>
                <w:i/>
                <w:sz w:val="19"/>
                <w:szCs w:val="19"/>
              </w:rPr>
              <w:t>S</w:t>
            </w:r>
            <w:r w:rsidR="00533C43">
              <w:rPr>
                <w:rFonts w:asciiTheme="minorHAnsi" w:hAnsiTheme="minorHAnsi"/>
                <w:i/>
                <w:sz w:val="19"/>
                <w:szCs w:val="19"/>
              </w:rPr>
              <w:t xml:space="preserve">emester 1 </w:t>
            </w:r>
            <w:r w:rsidR="00434581">
              <w:rPr>
                <w:rFonts w:asciiTheme="minorHAnsi" w:hAnsiTheme="minorHAnsi"/>
                <w:i/>
                <w:sz w:val="19"/>
                <w:szCs w:val="19"/>
              </w:rPr>
              <w:t>2027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533D46C1" w14:textId="2B372FD4" w:rsidR="001816CF" w:rsidRPr="001816CF" w:rsidRDefault="00906403" w:rsidP="00F274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</w:rPr>
              <w:t>CITS3403</w:t>
            </w:r>
            <w:r>
              <w:rPr>
                <w:rFonts w:asciiTheme="minorHAnsi" w:hAnsiTheme="minorHAnsi"/>
              </w:rPr>
              <w:br/>
            </w:r>
            <w:r w:rsidRPr="00CB4B5D">
              <w:rPr>
                <w:rFonts w:asciiTheme="minorHAnsi" w:hAnsiTheme="minorHAnsi"/>
              </w:rPr>
              <w:t>Agile Web Development</w:t>
            </w:r>
            <w:r>
              <w:rPr>
                <w:rFonts w:asciiTheme="minorHAnsi" w:hAnsiTheme="minorHAnsi"/>
              </w:rPr>
              <w:br/>
            </w:r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CITS1001 with CITS1401 or CITS2002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762A03" w14:textId="77777777" w:rsidR="00906403" w:rsidRDefault="00906403" w:rsidP="0090640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B4B5D">
              <w:rPr>
                <w:rFonts w:asciiTheme="minorHAnsi" w:hAnsiTheme="minorHAnsi"/>
                <w:b/>
                <w:sz w:val="18"/>
                <w:szCs w:val="18"/>
              </w:rPr>
              <w:t>CITS3401</w:t>
            </w:r>
          </w:p>
          <w:p w14:paraId="70D0455F" w14:textId="7D36700E" w:rsidR="001816CF" w:rsidRPr="001816CF" w:rsidRDefault="00906403" w:rsidP="009064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4B5D">
              <w:rPr>
                <w:rFonts w:asciiTheme="minorHAnsi" w:hAnsiTheme="minorHAnsi"/>
                <w:sz w:val="18"/>
                <w:szCs w:val="18"/>
              </w:rPr>
              <w:t>Data Warehousing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Prereq</w:t>
            </w:r>
            <w:proofErr w:type="spellEnd"/>
            <w:r w:rsidRPr="00434581">
              <w:rPr>
                <w:rFonts w:asciiTheme="minorHAnsi" w:hAnsiTheme="minorHAnsi"/>
                <w:i/>
                <w:sz w:val="16"/>
                <w:szCs w:val="16"/>
              </w:rPr>
              <w:t>: CITS1402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023B36" w14:textId="3AA44CE1" w:rsidR="00D278E8" w:rsidRPr="00906403" w:rsidRDefault="00906403" w:rsidP="00F274AE">
            <w:pPr>
              <w:jc w:val="center"/>
              <w:rPr>
                <w:rFonts w:asciiTheme="minorHAnsi" w:hAnsiTheme="minorHAnsi"/>
                <w:b/>
              </w:rPr>
            </w:pPr>
            <w:r w:rsidRPr="00906403">
              <w:rPr>
                <w:rFonts w:asciiTheme="minorHAnsi" w:hAnsiTheme="minorHAnsi"/>
                <w:b/>
              </w:rPr>
              <w:t>ELECTIVE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DA63718" w14:textId="171EEC58" w:rsidR="001816CF" w:rsidRPr="00363260" w:rsidRDefault="00906403" w:rsidP="0090640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ELECTIVE</w:t>
            </w:r>
          </w:p>
        </w:tc>
      </w:tr>
    </w:tbl>
    <w:p w14:paraId="52C3AADA" w14:textId="4297D85E" w:rsidR="00F274AE" w:rsidRPr="001816CF" w:rsidRDefault="00F274AE" w:rsidP="00F274A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14:paraId="4F7FAD12" w14:textId="1A72389F" w:rsidR="00582E82" w:rsidRPr="00D278E8" w:rsidRDefault="76357DC6" w:rsidP="5067F364">
      <w:pPr>
        <w:ind w:left="142" w:right="350"/>
        <w:jc w:val="both"/>
        <w:rPr>
          <w:rFonts w:asciiTheme="minorHAnsi" w:hAnsiTheme="minorHAnsi"/>
          <w:i/>
          <w:iCs/>
          <w:sz w:val="18"/>
          <w:szCs w:val="18"/>
        </w:rPr>
      </w:pPr>
      <w:r w:rsidRPr="5067F364">
        <w:rPr>
          <w:rFonts w:asciiTheme="minorHAnsi" w:eastAsia="Wingdings 2" w:hAnsiTheme="minorHAnsi" w:cs="Wingdings 2"/>
          <w:color w:val="FFC000" w:themeColor="accent4"/>
          <w:sz w:val="18"/>
          <w:szCs w:val="18"/>
          <w:vertAlign w:val="superscript"/>
        </w:rPr>
        <w:t>*</w:t>
      </w:r>
      <w:r w:rsidR="00F274AE" w:rsidRPr="5067F364">
        <w:rPr>
          <w:rFonts w:asciiTheme="minorHAnsi" w:eastAsia="Wingdings 2" w:hAnsiTheme="minorHAnsi" w:cs="Wingdings 2"/>
          <w:color w:val="FFC000" w:themeColor="accent4"/>
          <w:sz w:val="18"/>
          <w:szCs w:val="18"/>
          <w:vertAlign w:val="superscript"/>
        </w:rPr>
        <w:t>ì</w:t>
      </w:r>
      <w:r w:rsidR="00F274AE" w:rsidRPr="5067F364">
        <w:rPr>
          <w:rFonts w:asciiTheme="minorHAnsi" w:hAnsiTheme="minorHAnsi"/>
          <w:color w:val="FFC000" w:themeColor="accent4"/>
          <w:sz w:val="18"/>
          <w:szCs w:val="18"/>
          <w:vertAlign w:val="superscript"/>
        </w:rPr>
        <w:t xml:space="preserve"> </w:t>
      </w:r>
      <w:r w:rsidR="00363260" w:rsidRPr="5067F364">
        <w:rPr>
          <w:rFonts w:asciiTheme="minorHAnsi" w:hAnsiTheme="minorHAnsi"/>
          <w:i/>
          <w:iCs/>
          <w:sz w:val="18"/>
          <w:szCs w:val="18"/>
        </w:rPr>
        <w:t>U</w:t>
      </w:r>
      <w:r w:rsidR="00F274AE" w:rsidRPr="5067F364">
        <w:rPr>
          <w:rFonts w:asciiTheme="minorHAnsi" w:hAnsiTheme="minorHAnsi"/>
          <w:i/>
          <w:iCs/>
          <w:sz w:val="18"/>
          <w:szCs w:val="18"/>
        </w:rPr>
        <w:t>nit is available in Semester 1 and Semester 2</w:t>
      </w:r>
    </w:p>
    <w:p w14:paraId="512A1AE2" w14:textId="6C4649A7" w:rsidR="00046EFB" w:rsidRDefault="00046EFB" w:rsidP="00D278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>
        <w:rPr>
          <w:rFonts w:asciiTheme="majorHAnsi" w:hAnsiTheme="majorHAnsi" w:cstheme="majorHAnsi"/>
          <w:color w:val="000000"/>
          <w:szCs w:val="20"/>
        </w:rPr>
        <w:t xml:space="preserve">**MATH1721 not required for students </w:t>
      </w:r>
      <w:r w:rsidR="00906403">
        <w:rPr>
          <w:rFonts w:asciiTheme="majorHAnsi" w:hAnsiTheme="majorHAnsi" w:cstheme="majorHAnsi"/>
          <w:color w:val="000000"/>
          <w:szCs w:val="20"/>
        </w:rPr>
        <w:t xml:space="preserve">who completed </w:t>
      </w:r>
      <w:r>
        <w:rPr>
          <w:rFonts w:asciiTheme="majorHAnsi" w:hAnsiTheme="majorHAnsi" w:cstheme="majorHAnsi"/>
          <w:color w:val="000000"/>
          <w:szCs w:val="20"/>
        </w:rPr>
        <w:t>M</w:t>
      </w:r>
      <w:r w:rsidR="00906403">
        <w:rPr>
          <w:rFonts w:asciiTheme="majorHAnsi" w:hAnsiTheme="majorHAnsi" w:cstheme="majorHAnsi"/>
          <w:color w:val="000000"/>
          <w:szCs w:val="20"/>
        </w:rPr>
        <w:t>athematics</w:t>
      </w:r>
      <w:r>
        <w:rPr>
          <w:rFonts w:asciiTheme="majorHAnsi" w:hAnsiTheme="majorHAnsi" w:cstheme="majorHAnsi"/>
          <w:color w:val="000000"/>
          <w:szCs w:val="20"/>
        </w:rPr>
        <w:t xml:space="preserve"> Methods ATAR</w:t>
      </w:r>
      <w:r w:rsidR="00906403">
        <w:rPr>
          <w:rFonts w:asciiTheme="majorHAnsi" w:hAnsiTheme="majorHAnsi" w:cstheme="majorHAnsi"/>
          <w:color w:val="000000"/>
          <w:szCs w:val="20"/>
        </w:rPr>
        <w:t xml:space="preserve"> or Mathematics Specialist ATAR (with scaled score of less than 50) or equivalent </w:t>
      </w:r>
    </w:p>
    <w:p w14:paraId="6CCCEEC3" w14:textId="37158F60" w:rsidR="00D278E8" w:rsidRPr="00D278E8" w:rsidRDefault="003209C7" w:rsidP="00D278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 xml:space="preserve">The Rules for the </w:t>
      </w:r>
      <w:r w:rsidR="00D278E8" w:rsidRPr="00D278E8">
        <w:rPr>
          <w:rFonts w:asciiTheme="majorHAnsi" w:hAnsiTheme="majorHAnsi" w:cstheme="majorHAnsi"/>
          <w:color w:val="000000"/>
          <w:szCs w:val="20"/>
        </w:rPr>
        <w:t>MJD-DATSC Data Science</w:t>
      </w:r>
      <w:r w:rsidR="00521A4C" w:rsidRPr="00D278E8">
        <w:rPr>
          <w:rFonts w:asciiTheme="majorHAnsi" w:hAnsiTheme="majorHAnsi" w:cstheme="majorHAnsi"/>
          <w:color w:val="000000"/>
          <w:szCs w:val="20"/>
        </w:rPr>
        <w:t xml:space="preserve"> </w:t>
      </w:r>
      <w:r w:rsidR="007F01D3" w:rsidRPr="00D278E8">
        <w:rPr>
          <w:rFonts w:asciiTheme="majorHAnsi" w:hAnsiTheme="majorHAnsi" w:cstheme="majorHAnsi"/>
          <w:color w:val="000000"/>
          <w:szCs w:val="20"/>
        </w:rPr>
        <w:t xml:space="preserve">can </w:t>
      </w:r>
      <w:r w:rsidRPr="00D278E8">
        <w:rPr>
          <w:rFonts w:asciiTheme="majorHAnsi" w:hAnsiTheme="majorHAnsi" w:cstheme="majorHAnsi"/>
          <w:color w:val="000000"/>
          <w:szCs w:val="20"/>
        </w:rPr>
        <w:t xml:space="preserve">be found at: </w:t>
      </w:r>
      <w:hyperlink r:id="rId11" w:anchor="dsmlevel3" w:history="1">
        <w:r w:rsidR="00D278E8" w:rsidRPr="00D278E8">
          <w:rPr>
            <w:rStyle w:val="Hyperlink"/>
            <w:rFonts w:asciiTheme="majorHAnsi" w:hAnsiTheme="majorHAnsi" w:cstheme="majorHAnsi"/>
            <w:szCs w:val="20"/>
          </w:rPr>
          <w:t>https://handbooks.uwa.edu.au/majordetails?code=MJD-DATSC#dsmlevel3</w:t>
        </w:r>
      </w:hyperlink>
      <w:r w:rsidR="00D278E8" w:rsidRPr="00D278E8">
        <w:rPr>
          <w:rFonts w:asciiTheme="majorHAnsi" w:hAnsiTheme="majorHAnsi" w:cstheme="majorHAnsi"/>
          <w:color w:val="000000"/>
          <w:szCs w:val="20"/>
        </w:rPr>
        <w:t xml:space="preserve"> </w:t>
      </w:r>
    </w:p>
    <w:p w14:paraId="701F71BD" w14:textId="181B7170" w:rsidR="001011A7" w:rsidRPr="00D278E8" w:rsidRDefault="00D278E8" w:rsidP="00D278E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lastRenderedPageBreak/>
        <w:t>All units have a value of six points unless otherwise stated.</w:t>
      </w:r>
    </w:p>
    <w:p w14:paraId="6EFC1E4A" w14:textId="7545DBAD" w:rsidR="00573968" w:rsidRPr="00906403" w:rsidRDefault="00D278E8" w:rsidP="009064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220"/>
        <w:rPr>
          <w:rFonts w:asciiTheme="majorHAnsi" w:hAnsiTheme="majorHAnsi" w:cstheme="majorHAnsi"/>
          <w:color w:val="000000"/>
          <w:szCs w:val="20"/>
        </w:rPr>
      </w:pPr>
      <w:r w:rsidRPr="00D278E8">
        <w:rPr>
          <w:rFonts w:asciiTheme="majorHAnsi" w:hAnsiTheme="majorHAnsi" w:cstheme="majorHAnsi"/>
          <w:color w:val="000000"/>
          <w:szCs w:val="20"/>
        </w:rPr>
        <w:t xml:space="preserve">Information about unit availability should be checked at the beginning of each semester and can be found at: </w:t>
      </w:r>
      <w:hyperlink r:id="rId12" w:history="1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timetable.uwa.edu.au</w:t>
        </w:r>
      </w:hyperlink>
      <w:r w:rsidRPr="00D278E8">
        <w:rPr>
          <w:rFonts w:asciiTheme="majorHAnsi" w:hAnsiTheme="majorHAnsi" w:cstheme="majorHAnsi"/>
          <w:color w:val="21409A"/>
          <w:szCs w:val="20"/>
          <w:u w:val="single"/>
        </w:rPr>
        <w:t xml:space="preserve"> </w:t>
      </w:r>
      <w:r w:rsidRPr="00D278E8">
        <w:rPr>
          <w:rFonts w:asciiTheme="majorHAnsi" w:hAnsiTheme="majorHAnsi" w:cstheme="majorHAnsi"/>
          <w:color w:val="000000"/>
          <w:szCs w:val="20"/>
        </w:rPr>
        <w:t xml:space="preserve">or </w:t>
      </w:r>
      <w:hyperlink r:id="rId13" w:history="1">
        <w:r w:rsidRPr="00D278E8">
          <w:rPr>
            <w:rFonts w:asciiTheme="majorHAnsi" w:hAnsiTheme="majorHAnsi" w:cstheme="majorHAnsi"/>
            <w:color w:val="21409A"/>
            <w:spacing w:val="2"/>
            <w:szCs w:val="20"/>
            <w:u w:val="single"/>
          </w:rPr>
          <w:t>Handbook</w:t>
        </w:r>
        <w:r w:rsidRPr="00D278E8">
          <w:rPr>
            <w:rFonts w:asciiTheme="majorHAnsi" w:hAnsiTheme="majorHAnsi" w:cstheme="majorHAnsi"/>
            <w:color w:val="21409A"/>
            <w:szCs w:val="20"/>
            <w:u w:val="single"/>
          </w:rPr>
          <w:t>s</w:t>
        </w:r>
      </w:hyperlink>
      <w:r w:rsidRPr="00D278E8">
        <w:rPr>
          <w:rFonts w:asciiTheme="majorHAnsi" w:hAnsiTheme="majorHAnsi" w:cstheme="majorHAnsi"/>
          <w:color w:val="000000"/>
          <w:szCs w:val="20"/>
        </w:rPr>
        <w:t>.</w:t>
      </w:r>
    </w:p>
    <w:sectPr w:rsidR="00573968" w:rsidRPr="00906403" w:rsidSect="00D278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7DE5" w14:textId="77777777" w:rsidR="008E27E5" w:rsidRDefault="008E27E5" w:rsidP="006C6A88">
      <w:r>
        <w:separator/>
      </w:r>
    </w:p>
  </w:endnote>
  <w:endnote w:type="continuationSeparator" w:id="0">
    <w:p w14:paraId="4A9F8640" w14:textId="77777777" w:rsidR="008E27E5" w:rsidRDefault="008E27E5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Segoe UI Semibold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ExtraLight">
    <w:altName w:val="Corbel Light"/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WA">
    <w:altName w:val="Courier New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AC4D" w14:textId="77777777" w:rsidR="00E949EB" w:rsidRDefault="00E9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7717799D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033069">
              <w:rPr>
                <w:rFonts w:ascii="Source Sans Pro ExtraLight" w:hAnsi="Source Sans Pro ExtraLight"/>
                <w:i/>
                <w:sz w:val="16"/>
                <w:szCs w:val="16"/>
              </w:rPr>
              <w:t>23</w:t>
            </w:r>
            <w:r w:rsidR="00124395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</w:t>
            </w:r>
            <w:r w:rsidR="00033069">
              <w:rPr>
                <w:rFonts w:ascii="Source Sans Pro ExtraLight" w:hAnsi="Source Sans Pro ExtraLight"/>
                <w:i/>
                <w:sz w:val="16"/>
                <w:szCs w:val="16"/>
              </w:rPr>
              <w:t>October</w:t>
            </w:r>
            <w:r w:rsidR="00124395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</w:t>
            </w:r>
            <w:r w:rsidR="00E949EB">
              <w:rPr>
                <w:rFonts w:ascii="Source Sans Pro ExtraLight" w:hAnsi="Source Sans Pro ExtraLight"/>
                <w:i/>
                <w:sz w:val="16"/>
                <w:szCs w:val="16"/>
              </w:rPr>
              <w:t>2023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533C43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533C43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9761" w14:textId="77777777" w:rsidR="00E949EB" w:rsidRDefault="00E9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1DCD" w14:textId="77777777" w:rsidR="008E27E5" w:rsidRDefault="008E27E5" w:rsidP="006C6A88">
      <w:r>
        <w:separator/>
      </w:r>
    </w:p>
  </w:footnote>
  <w:footnote w:type="continuationSeparator" w:id="0">
    <w:p w14:paraId="5F8C2043" w14:textId="77777777" w:rsidR="008E27E5" w:rsidRDefault="008E27E5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69C2" w14:textId="77777777" w:rsidR="00E949EB" w:rsidRDefault="00E9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202A1FF5" w:rsidR="006C6A88" w:rsidRDefault="00F274AE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MJD-DATSC Data Science</w:t>
          </w:r>
        </w:p>
        <w:p w14:paraId="06C10973" w14:textId="674C4CCC" w:rsidR="005855DC" w:rsidRPr="005855DC" w:rsidRDefault="00F274AE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756728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, </w:t>
          </w:r>
          <w:r w:rsidR="00434581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2024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D6BD" w14:textId="77777777" w:rsidR="00E949EB" w:rsidRDefault="00E9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ascii="Calibri" w:eastAsiaTheme="minorHAnsi" w:hAnsi="Calibri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58512">
    <w:abstractNumId w:val="1"/>
  </w:num>
  <w:num w:numId="2" w16cid:durableId="209003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33069"/>
    <w:rsid w:val="00041796"/>
    <w:rsid w:val="00046EFB"/>
    <w:rsid w:val="0008497E"/>
    <w:rsid w:val="00092802"/>
    <w:rsid w:val="000950D4"/>
    <w:rsid w:val="00096609"/>
    <w:rsid w:val="000A5EBA"/>
    <w:rsid w:val="001011A7"/>
    <w:rsid w:val="00124395"/>
    <w:rsid w:val="0013752A"/>
    <w:rsid w:val="00163ACB"/>
    <w:rsid w:val="001734F6"/>
    <w:rsid w:val="001816CF"/>
    <w:rsid w:val="001A6C71"/>
    <w:rsid w:val="001C3246"/>
    <w:rsid w:val="00216573"/>
    <w:rsid w:val="0021726E"/>
    <w:rsid w:val="002762EE"/>
    <w:rsid w:val="00280B41"/>
    <w:rsid w:val="00281782"/>
    <w:rsid w:val="003209C7"/>
    <w:rsid w:val="00363260"/>
    <w:rsid w:val="003F453C"/>
    <w:rsid w:val="003F6C6A"/>
    <w:rsid w:val="00434581"/>
    <w:rsid w:val="004A3F39"/>
    <w:rsid w:val="00521A4C"/>
    <w:rsid w:val="00522DA0"/>
    <w:rsid w:val="00533C43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C6A88"/>
    <w:rsid w:val="0071636A"/>
    <w:rsid w:val="00724481"/>
    <w:rsid w:val="00756728"/>
    <w:rsid w:val="00780891"/>
    <w:rsid w:val="007F01D3"/>
    <w:rsid w:val="00802D5F"/>
    <w:rsid w:val="00824D22"/>
    <w:rsid w:val="0083288A"/>
    <w:rsid w:val="00843C4C"/>
    <w:rsid w:val="00844E8F"/>
    <w:rsid w:val="008641DA"/>
    <w:rsid w:val="008A5510"/>
    <w:rsid w:val="008C0AB8"/>
    <w:rsid w:val="008E27E5"/>
    <w:rsid w:val="008E3DB4"/>
    <w:rsid w:val="00906403"/>
    <w:rsid w:val="00930838"/>
    <w:rsid w:val="00936377"/>
    <w:rsid w:val="009733AC"/>
    <w:rsid w:val="00973937"/>
    <w:rsid w:val="009847B1"/>
    <w:rsid w:val="009A17A0"/>
    <w:rsid w:val="009A4AAA"/>
    <w:rsid w:val="009C7D52"/>
    <w:rsid w:val="00A42297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6752E"/>
    <w:rsid w:val="00C70436"/>
    <w:rsid w:val="00C768D8"/>
    <w:rsid w:val="00CA1F33"/>
    <w:rsid w:val="00CB4B5D"/>
    <w:rsid w:val="00D046BA"/>
    <w:rsid w:val="00D2253D"/>
    <w:rsid w:val="00D24DD3"/>
    <w:rsid w:val="00D278E8"/>
    <w:rsid w:val="00D70D57"/>
    <w:rsid w:val="00DD2B20"/>
    <w:rsid w:val="00DE2474"/>
    <w:rsid w:val="00E12958"/>
    <w:rsid w:val="00E137D1"/>
    <w:rsid w:val="00E14548"/>
    <w:rsid w:val="00E53659"/>
    <w:rsid w:val="00E558F6"/>
    <w:rsid w:val="00E949EB"/>
    <w:rsid w:val="00EE634B"/>
    <w:rsid w:val="00F04407"/>
    <w:rsid w:val="00F10C6D"/>
    <w:rsid w:val="00F274AE"/>
    <w:rsid w:val="00FB382F"/>
    <w:rsid w:val="00FB3EAF"/>
    <w:rsid w:val="00FD34B9"/>
    <w:rsid w:val="00FE49CB"/>
    <w:rsid w:val="00FF6438"/>
    <w:rsid w:val="08598703"/>
    <w:rsid w:val="11F75370"/>
    <w:rsid w:val="2082AA38"/>
    <w:rsid w:val="2C0B5F93"/>
    <w:rsid w:val="330F38F9"/>
    <w:rsid w:val="34AB095A"/>
    <w:rsid w:val="375799AD"/>
    <w:rsid w:val="37E2AA1C"/>
    <w:rsid w:val="3F7A2C80"/>
    <w:rsid w:val="43D524DC"/>
    <w:rsid w:val="46525696"/>
    <w:rsid w:val="5067F364"/>
    <w:rsid w:val="567AD41E"/>
    <w:rsid w:val="5789CF0B"/>
    <w:rsid w:val="607ABD2F"/>
    <w:rsid w:val="6449AE60"/>
    <w:rsid w:val="75BB60A2"/>
    <w:rsid w:val="76357DC6"/>
    <w:rsid w:val="77D3025E"/>
    <w:rsid w:val="78AFE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274A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5067F364"/>
    <w:pPr>
      <w:widowControl w:val="0"/>
      <w:ind w:left="138" w:right="129"/>
      <w:jc w:val="center"/>
    </w:pPr>
    <w:rPr>
      <w:rFonts w:ascii="Source Sans Pro ExtraLight" w:eastAsia="Source Sans Pro ExtraLight" w:hAnsi="Source Sans Pro ExtraLight" w:cs="Source Sans Pro Extra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imetable.uwa.edu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majordetails?code=MJD-DATS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1DB85-929B-492A-B258-B5CC9054BFCE}"/>
</file>

<file path=customXml/itemProps2.xml><?xml version="1.0" encoding="utf-8"?>
<ds:datastoreItem xmlns:ds="http://schemas.openxmlformats.org/officeDocument/2006/customXml" ds:itemID="{C26E8B0A-3BCB-483F-A872-BF28C5874316}">
  <ds:schemaRefs>
    <ds:schemaRef ds:uri="http://schemas.microsoft.com/office/2006/metadata/properties"/>
    <ds:schemaRef ds:uri="http://schemas.microsoft.com/office/infopath/2007/PartnerControls"/>
    <ds:schemaRef ds:uri="0d57f44e-55e9-483f-8d55-ab0306a45baf"/>
    <ds:schemaRef ds:uri="49a002e2-f8c5-421f-8115-3aaec976b95d"/>
    <ds:schemaRef ds:uri="ddd13c1f-834c-4561-9f11-2e47931bd062"/>
    <ds:schemaRef ds:uri="9fb35bb7-087d-469a-ad1c-99ea210cb16c"/>
  </ds:schemaRefs>
</ds:datastoreItem>
</file>

<file path=customXml/itemProps3.xml><?xml version="1.0" encoding="utf-8"?>
<ds:datastoreItem xmlns:ds="http://schemas.openxmlformats.org/officeDocument/2006/customXml" ds:itemID="{D08503B8-D919-43C6-803F-A34353C6E9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>University Western Australia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Debora Correa</cp:lastModifiedBy>
  <cp:revision>10</cp:revision>
  <dcterms:created xsi:type="dcterms:W3CDTF">2023-10-19T02:26:00Z</dcterms:created>
  <dcterms:modified xsi:type="dcterms:W3CDTF">2023-10-23T07:08:00Z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0x0101007E16668BE366D74DB6227562FDFEA2AC</vt:lpwstr>
  </property>
  <property fmtid="{D5CDD505-2E9C-101B-9397-08002B2CF9AE}" pid="3" name="MediaServiceImageTags">
    <vt:lpwstr/>
  </property>
</Properties>
</file>